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outlineLvl w:val="9"/>
        <w:rPr>
          <w:rFonts w:hint="eastAsia" w:ascii="方正小标宋_GBK" w:hAnsi="方正小标宋_GBK" w:eastAsia="方正小标宋_GBK" w:cs="方正小标宋_GBK"/>
          <w:sz w:val="44"/>
          <w:szCs w:val="36"/>
        </w:rPr>
      </w:pPr>
    </w:p>
    <w:p>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outlineLvl w:val="9"/>
        <w:rPr>
          <w:rFonts w:hint="eastAsia" w:ascii="方正小标宋_GBK" w:hAnsi="方正小标宋_GBK" w:eastAsia="方正小标宋_GBK" w:cs="方正小标宋_GBK"/>
          <w:sz w:val="44"/>
          <w:szCs w:val="36"/>
        </w:rPr>
      </w:pPr>
      <w:r>
        <w:rPr>
          <w:rFonts w:hint="eastAsia" w:ascii="方正小标宋_GBK" w:hAnsi="方正小标宋_GBK" w:eastAsia="方正小标宋_GBK" w:cs="方正小标宋_GBK"/>
          <w:sz w:val="44"/>
          <w:szCs w:val="36"/>
        </w:rPr>
        <w:t>西南大学</w:t>
      </w:r>
      <w:r>
        <w:rPr>
          <w:rFonts w:hint="eastAsia" w:ascii="方正小标宋_GBK" w:hAnsi="方正小标宋_GBK" w:eastAsia="方正小标宋_GBK" w:cs="方正小标宋_GBK"/>
          <w:sz w:val="44"/>
          <w:szCs w:val="36"/>
          <w:lang w:val="en-US" w:eastAsia="zh-CN"/>
        </w:rPr>
        <w:t>学术水平</w:t>
      </w:r>
      <w:r>
        <w:rPr>
          <w:rFonts w:hint="eastAsia" w:ascii="方正小标宋_GBK" w:hAnsi="方正小标宋_GBK" w:eastAsia="方正小标宋_GBK" w:cs="方正小标宋_GBK"/>
          <w:sz w:val="44"/>
          <w:szCs w:val="36"/>
        </w:rPr>
        <w:t>校外同行评审线上填报说明</w:t>
      </w:r>
    </w:p>
    <w:p>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outlineLvl w:val="9"/>
        <w:rPr>
          <w:rFonts w:hint="eastAsia" w:ascii="方正楷体_GBK" w:hAnsi="方正楷体_GBK" w:eastAsia="方正楷体_GBK" w:cs="方正楷体_GBK"/>
          <w:b w:val="0"/>
        </w:rPr>
      </w:pPr>
      <w:r>
        <w:rPr>
          <w:rFonts w:hint="eastAsia" w:ascii="方正楷体_GBK" w:hAnsi="方正楷体_GBK" w:eastAsia="方正楷体_GBK" w:cs="方正楷体_GBK"/>
          <w:b w:val="0"/>
          <w:lang w:val="en-US" w:eastAsia="zh-CN"/>
        </w:rPr>
        <w:t>（正常正高、副高、青年创新人才破格正高申请者）</w:t>
      </w:r>
    </w:p>
    <w:p/>
    <w:p>
      <w:pPr>
        <w:rPr>
          <w:rFonts w:hint="eastAsia" w:eastAsiaTheme="minorEastAsia"/>
          <w:lang w:val="en-US" w:eastAsia="zh-CN"/>
        </w:rPr>
      </w:pPr>
      <w:r>
        <w:rPr>
          <w:rFonts w:hint="eastAsia"/>
          <w:lang w:val="en-US" w:eastAsia="zh-CN"/>
        </w:rPr>
        <w:t xml:space="preserve"> </w:t>
      </w:r>
    </w:p>
    <w:p>
      <w:pPr>
        <w:numPr>
          <w:ilvl w:val="0"/>
          <w:numId w:val="0"/>
        </w:numPr>
        <w:ind w:firstLine="640" w:firstLineChars="200"/>
        <w:jc w:val="left"/>
        <w:outlineLvl w:val="0"/>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一、填报网址</w:t>
      </w:r>
    </w:p>
    <w:p>
      <w:pPr>
        <w:numPr>
          <w:ilvl w:val="0"/>
          <w:numId w:val="0"/>
        </w:numPr>
        <w:ind w:firstLine="640" w:firstLineChars="200"/>
        <w:jc w:val="left"/>
        <w:outlineLvl w:val="0"/>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由学院管理员统一发送填报网址给本单位申请者（各学院填报网址不一致，正常与破格网址不一致）。</w:t>
      </w:r>
    </w:p>
    <w:p>
      <w:pPr>
        <w:numPr>
          <w:ilvl w:val="0"/>
          <w:numId w:val="0"/>
        </w:numPr>
        <w:ind w:firstLine="640" w:firstLineChars="200"/>
        <w:jc w:val="left"/>
        <w:outlineLvl w:val="0"/>
        <w:rPr>
          <w:rFonts w:hint="default"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二、填报信息及上传材料</w:t>
      </w:r>
    </w:p>
    <w:p>
      <w:pPr>
        <w:numPr>
          <w:ilvl w:val="0"/>
          <w:numId w:val="0"/>
        </w:numPr>
        <w:ind w:firstLine="643" w:firstLineChars="200"/>
        <w:jc w:val="left"/>
        <w:outlineLvl w:val="0"/>
        <w:rPr>
          <w:rFonts w:hint="default"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bCs w:val="0"/>
          <w:sz w:val="32"/>
          <w:szCs w:val="32"/>
          <w:lang w:val="en-US" w:eastAsia="zh-CN"/>
        </w:rPr>
        <w:t>1.基本信息：</w:t>
      </w:r>
      <w:r>
        <w:rPr>
          <w:rFonts w:hint="eastAsia" w:ascii="方正仿宋_GBK" w:hAnsi="方正仿宋_GBK" w:eastAsia="方正仿宋_GBK" w:cs="方正仿宋_GBK"/>
          <w:b w:val="0"/>
          <w:bCs/>
          <w:sz w:val="32"/>
          <w:szCs w:val="32"/>
          <w:lang w:val="en-US" w:eastAsia="zh-CN"/>
        </w:rPr>
        <w:t>包括 “姓名”、“性别”、“出生年月”和“所在院系”，正常填写。</w:t>
      </w:r>
    </w:p>
    <w:p>
      <w:pPr>
        <w:pStyle w:val="7"/>
        <w:ind w:firstLine="0" w:firstLineChars="0"/>
        <w:jc w:val="center"/>
      </w:pPr>
      <w:bookmarkStart w:id="0" w:name="_GoBack"/>
      <w:r>
        <w:drawing>
          <wp:inline distT="0" distB="0" distL="0" distR="0">
            <wp:extent cx="3879215" cy="1963420"/>
            <wp:effectExtent l="0" t="0" r="6985" b="2540"/>
            <wp:docPr id="2" name="图片 2" descr="C:\Users\ADMINI~1\AppData\Local\Temp\15540469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1554046903(1).png"/>
                    <pic:cNvPicPr>
                      <a:picLocks noChangeAspect="1" noChangeArrowheads="1"/>
                    </pic:cNvPicPr>
                  </pic:nvPicPr>
                  <pic:blipFill>
                    <a:blip r:embed="rId6">
                      <a:extLst>
                        <a:ext uri="{28A0092B-C50C-407E-A947-70E740481C1C}">
                          <a14:useLocalDpi xmlns:a14="http://schemas.microsoft.com/office/drawing/2010/main" val="0"/>
                        </a:ext>
                      </a:extLst>
                    </a:blip>
                    <a:srcRect l="13803" r="16217"/>
                    <a:stretch>
                      <a:fillRect/>
                    </a:stretch>
                  </pic:blipFill>
                  <pic:spPr>
                    <a:xfrm>
                      <a:off x="0" y="0"/>
                      <a:ext cx="3879215" cy="1963420"/>
                    </a:xfrm>
                    <a:prstGeom prst="rect">
                      <a:avLst/>
                    </a:prstGeom>
                    <a:noFill/>
                    <a:ln>
                      <a:noFill/>
                    </a:ln>
                  </pic:spPr>
                </pic:pic>
              </a:graphicData>
            </a:graphic>
          </wp:inline>
        </w:drawing>
      </w:r>
      <w:bookmarkEnd w:id="0"/>
    </w:p>
    <w:p>
      <w:pPr>
        <w:numPr>
          <w:ilvl w:val="0"/>
          <w:numId w:val="0"/>
        </w:numPr>
        <w:ind w:firstLine="643" w:firstLineChars="200"/>
        <w:jc w:val="both"/>
        <w:outlineLvl w:val="0"/>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bCs w:val="0"/>
          <w:sz w:val="32"/>
          <w:szCs w:val="32"/>
          <w:lang w:val="en-US" w:eastAsia="zh-CN"/>
        </w:rPr>
        <w:t>2.个人规避高校：</w:t>
      </w:r>
      <w:r>
        <w:rPr>
          <w:rFonts w:hint="eastAsia" w:ascii="方正仿宋_GBK" w:hAnsi="方正仿宋_GBK" w:eastAsia="方正仿宋_GBK" w:cs="方正仿宋_GBK"/>
          <w:b w:val="0"/>
          <w:bCs/>
          <w:sz w:val="32"/>
          <w:szCs w:val="32"/>
          <w:lang w:val="en-US" w:eastAsia="zh-CN"/>
        </w:rPr>
        <w:t>包括申请者国内最后学历获得单位，以及曾经工作过的单位，国外院校可不填。填写时请用“英文字符的”逗号隔开，以便系统自动辨识。个人规避省份，若申请者本科、硕士、博士及工作或进修过单位均在同一省份，则需要规避，否则可不填。</w:t>
      </w:r>
    </w:p>
    <w:p>
      <w:pPr>
        <w:numPr>
          <w:ilvl w:val="0"/>
          <w:numId w:val="0"/>
        </w:numPr>
        <w:ind w:leftChars="0"/>
        <w:jc w:val="center"/>
        <w:outlineLvl w:val="0"/>
        <w:rPr>
          <w:rFonts w:hint="eastAsia" w:ascii="黑体" w:hAnsi="黑体" w:eastAsia="黑体"/>
          <w:b/>
          <w:sz w:val="28"/>
          <w:lang w:val="en-US" w:eastAsia="zh-CN"/>
        </w:rPr>
      </w:pPr>
      <w:r>
        <w:drawing>
          <wp:inline distT="0" distB="0" distL="114300" distR="114300">
            <wp:extent cx="4112895" cy="1814830"/>
            <wp:effectExtent l="0" t="0" r="1905" b="13970"/>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pic:cNvPicPr>
                  </pic:nvPicPr>
                  <pic:blipFill>
                    <a:blip r:embed="rId7"/>
                    <a:srcRect b="44979"/>
                    <a:stretch>
                      <a:fillRect/>
                    </a:stretch>
                  </pic:blipFill>
                  <pic:spPr>
                    <a:xfrm>
                      <a:off x="0" y="0"/>
                      <a:ext cx="4112895" cy="1814830"/>
                    </a:xfrm>
                    <a:prstGeom prst="rect">
                      <a:avLst/>
                    </a:prstGeom>
                    <a:noFill/>
                    <a:ln>
                      <a:noFill/>
                    </a:ln>
                  </pic:spPr>
                </pic:pic>
              </a:graphicData>
            </a:graphic>
          </wp:inline>
        </w:drawing>
      </w:r>
    </w:p>
    <w:p>
      <w:pPr>
        <w:pStyle w:val="7"/>
        <w:ind w:firstLine="0" w:firstLineChars="0"/>
        <w:jc w:val="center"/>
      </w:pPr>
    </w:p>
    <w:p>
      <w:pPr>
        <w:numPr>
          <w:ilvl w:val="0"/>
          <w:numId w:val="0"/>
        </w:numPr>
        <w:ind w:firstLine="643" w:firstLineChars="200"/>
        <w:jc w:val="left"/>
        <w:outlineLvl w:val="0"/>
        <w:rPr>
          <w:rFonts w:hint="default"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bCs w:val="0"/>
          <w:sz w:val="32"/>
          <w:szCs w:val="32"/>
          <w:lang w:val="en-US" w:eastAsia="zh-CN"/>
        </w:rPr>
        <w:t>3.二级学科：</w:t>
      </w:r>
      <w:r>
        <w:rPr>
          <w:rFonts w:hint="eastAsia" w:ascii="方正仿宋_GBK" w:hAnsi="方正仿宋_GBK" w:eastAsia="方正仿宋_GBK" w:cs="方正仿宋_GBK"/>
          <w:b w:val="0"/>
          <w:bCs/>
          <w:sz w:val="32"/>
          <w:szCs w:val="32"/>
          <w:lang w:val="en-US" w:eastAsia="zh-CN"/>
        </w:rPr>
        <w:t>按照系统列表进行选择，如为高校自建学科则点击+号自行填入。二级学科选择需与送审材料一致。</w:t>
      </w:r>
    </w:p>
    <w:p>
      <w:pPr>
        <w:spacing w:before="156" w:beforeLines="50"/>
        <w:jc w:val="center"/>
        <w:outlineLvl w:val="1"/>
      </w:pPr>
      <w:r>
        <w:drawing>
          <wp:inline distT="0" distB="0" distL="114300" distR="114300">
            <wp:extent cx="3883660" cy="4065270"/>
            <wp:effectExtent l="0" t="0" r="2540" b="3810"/>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pic:cNvPicPr>
                  </pic:nvPicPr>
                  <pic:blipFill>
                    <a:blip r:embed="rId8"/>
                    <a:srcRect b="20168"/>
                    <a:stretch>
                      <a:fillRect/>
                    </a:stretch>
                  </pic:blipFill>
                  <pic:spPr>
                    <a:xfrm>
                      <a:off x="0" y="0"/>
                      <a:ext cx="3883660" cy="4065270"/>
                    </a:xfrm>
                    <a:prstGeom prst="rect">
                      <a:avLst/>
                    </a:prstGeom>
                    <a:noFill/>
                    <a:ln>
                      <a:noFill/>
                    </a:ln>
                  </pic:spPr>
                </pic:pic>
              </a:graphicData>
            </a:graphic>
          </wp:inline>
        </w:drawing>
      </w:r>
    </w:p>
    <w:p>
      <w:pPr>
        <w:numPr>
          <w:ilvl w:val="0"/>
          <w:numId w:val="0"/>
        </w:numPr>
        <w:ind w:firstLine="643" w:firstLineChars="200"/>
        <w:jc w:val="left"/>
        <w:outlineLvl w:val="0"/>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bCs w:val="0"/>
          <w:sz w:val="32"/>
          <w:szCs w:val="32"/>
          <w:lang w:val="en-US" w:eastAsia="zh-CN"/>
        </w:rPr>
        <w:t>4.研究方向：</w:t>
      </w:r>
      <w:r>
        <w:rPr>
          <w:rFonts w:hint="eastAsia" w:ascii="方正仿宋_GBK" w:hAnsi="方正仿宋_GBK" w:eastAsia="方正仿宋_GBK" w:cs="方正仿宋_GBK"/>
          <w:b w:val="0"/>
          <w:bCs/>
          <w:sz w:val="32"/>
          <w:szCs w:val="32"/>
          <w:lang w:val="en-US" w:eastAsia="zh-CN"/>
        </w:rPr>
        <w:t>精确填写研究方向，可填多项，但需与送审材料方向一致。</w:t>
      </w:r>
    </w:p>
    <w:p>
      <w:pPr>
        <w:numPr>
          <w:ilvl w:val="0"/>
          <w:numId w:val="0"/>
        </w:numPr>
        <w:ind w:leftChars="0"/>
        <w:jc w:val="center"/>
        <w:outlineLvl w:val="0"/>
      </w:pPr>
      <w:r>
        <w:drawing>
          <wp:inline distT="0" distB="0" distL="114300" distR="114300">
            <wp:extent cx="4435475" cy="3593465"/>
            <wp:effectExtent l="0" t="0" r="14605" b="317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pic:cNvPicPr>
                  </pic:nvPicPr>
                  <pic:blipFill>
                    <a:blip r:embed="rId9"/>
                    <a:srcRect l="7489"/>
                    <a:stretch>
                      <a:fillRect/>
                    </a:stretch>
                  </pic:blipFill>
                  <pic:spPr>
                    <a:xfrm>
                      <a:off x="0" y="0"/>
                      <a:ext cx="4435475" cy="3593465"/>
                    </a:xfrm>
                    <a:prstGeom prst="rect">
                      <a:avLst/>
                    </a:prstGeom>
                    <a:noFill/>
                    <a:ln>
                      <a:noFill/>
                    </a:ln>
                  </pic:spPr>
                </pic:pic>
              </a:graphicData>
            </a:graphic>
          </wp:inline>
        </w:drawing>
      </w:r>
    </w:p>
    <w:p>
      <w:pPr>
        <w:numPr>
          <w:ilvl w:val="0"/>
          <w:numId w:val="0"/>
        </w:numPr>
        <w:ind w:firstLine="643" w:firstLineChars="200"/>
        <w:jc w:val="left"/>
        <w:outlineLvl w:val="0"/>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5.一级学科正常填写，岗位类型如实选择：</w:t>
      </w:r>
    </w:p>
    <w:p>
      <w:pPr>
        <w:numPr>
          <w:ilvl w:val="0"/>
          <w:numId w:val="0"/>
        </w:numPr>
        <w:jc w:val="center"/>
        <w:outlineLvl w:val="0"/>
      </w:pPr>
      <w:r>
        <w:drawing>
          <wp:inline distT="0" distB="0" distL="114300" distR="114300">
            <wp:extent cx="4664075" cy="2877820"/>
            <wp:effectExtent l="0" t="0" r="14605" b="2540"/>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pic:cNvPicPr>
                  </pic:nvPicPr>
                  <pic:blipFill>
                    <a:blip r:embed="rId10"/>
                    <a:srcRect l="11559"/>
                    <a:stretch>
                      <a:fillRect/>
                    </a:stretch>
                  </pic:blipFill>
                  <pic:spPr>
                    <a:xfrm>
                      <a:off x="0" y="0"/>
                      <a:ext cx="4664075" cy="2877820"/>
                    </a:xfrm>
                    <a:prstGeom prst="rect">
                      <a:avLst/>
                    </a:prstGeom>
                    <a:noFill/>
                    <a:ln>
                      <a:noFill/>
                    </a:ln>
                  </pic:spPr>
                </pic:pic>
              </a:graphicData>
            </a:graphic>
          </wp:inline>
        </w:drawing>
      </w:r>
    </w:p>
    <w:p>
      <w:pPr>
        <w:numPr>
          <w:ilvl w:val="0"/>
          <w:numId w:val="0"/>
        </w:numPr>
        <w:ind w:firstLine="643" w:firstLineChars="200"/>
        <w:jc w:val="left"/>
        <w:outlineLvl w:val="0"/>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6.现任职务在“讲师/副教授”中择一填写；申报职务选择“副教授/教授”中择一填写；现任职级在列表中如实选择：</w:t>
      </w:r>
    </w:p>
    <w:p>
      <w:pPr>
        <w:numPr>
          <w:ilvl w:val="0"/>
          <w:numId w:val="0"/>
        </w:numPr>
        <w:spacing w:before="156" w:beforeLines="50"/>
        <w:ind w:leftChars="0"/>
        <w:outlineLvl w:val="1"/>
        <w:rPr>
          <w:rFonts w:hint="default" w:ascii="黑体" w:hAnsi="黑体" w:eastAsia="黑体"/>
          <w:b/>
          <w:color w:val="FF0000"/>
          <w:sz w:val="28"/>
          <w:lang w:val="en-US" w:eastAsia="zh-CN"/>
        </w:rPr>
      </w:pPr>
      <w:r>
        <w:drawing>
          <wp:inline distT="0" distB="0" distL="114300" distR="114300">
            <wp:extent cx="5268595" cy="2239645"/>
            <wp:effectExtent l="0" t="0" r="4445" b="63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pic:cNvPicPr>
                  </pic:nvPicPr>
                  <pic:blipFill>
                    <a:blip r:embed="rId11"/>
                    <a:stretch>
                      <a:fillRect/>
                    </a:stretch>
                  </pic:blipFill>
                  <pic:spPr>
                    <a:xfrm>
                      <a:off x="0" y="0"/>
                      <a:ext cx="5268595" cy="2239645"/>
                    </a:xfrm>
                    <a:prstGeom prst="rect">
                      <a:avLst/>
                    </a:prstGeom>
                    <a:noFill/>
                    <a:ln>
                      <a:noFill/>
                    </a:ln>
                  </pic:spPr>
                </pic:pic>
              </a:graphicData>
            </a:graphic>
          </wp:inline>
        </w:drawing>
      </w:r>
    </w:p>
    <w:p>
      <w:pPr>
        <w:numPr>
          <w:ilvl w:val="0"/>
          <w:numId w:val="0"/>
        </w:numPr>
        <w:ind w:leftChars="0" w:firstLine="643" w:firstLineChars="200"/>
        <w:jc w:val="left"/>
        <w:outlineLvl w:val="0"/>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bCs w:val="0"/>
          <w:sz w:val="32"/>
          <w:szCs w:val="32"/>
          <w:lang w:val="en-US" w:eastAsia="zh-CN"/>
        </w:rPr>
        <w:t>7.代表性业绩总结：</w:t>
      </w:r>
      <w:r>
        <w:rPr>
          <w:rFonts w:hint="eastAsia" w:ascii="方正仿宋_GBK" w:hAnsi="方正仿宋_GBK" w:eastAsia="方正仿宋_GBK" w:cs="方正仿宋_GBK"/>
          <w:b w:val="0"/>
          <w:bCs/>
          <w:sz w:val="32"/>
          <w:szCs w:val="32"/>
          <w:lang w:val="en-US" w:eastAsia="zh-CN"/>
        </w:rPr>
        <w:t>申请正高凝练1-2个方向，申请副高凝练1个方向，每个方向有代表性支撑成果（2个方向共2-4项成果），每个方向至少提交一项成果，如申请副高可不填写第二行。</w:t>
      </w:r>
    </w:p>
    <w:p>
      <w:pPr>
        <w:numPr>
          <w:ilvl w:val="0"/>
          <w:numId w:val="0"/>
        </w:numPr>
        <w:ind w:leftChars="0" w:firstLine="643" w:firstLineChars="200"/>
        <w:jc w:val="left"/>
        <w:outlineLvl w:val="0"/>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bCs w:val="0"/>
          <w:sz w:val="32"/>
          <w:szCs w:val="32"/>
          <w:lang w:val="en-US" w:eastAsia="zh-CN"/>
        </w:rPr>
        <w:t>方向：</w:t>
      </w:r>
      <w:r>
        <w:rPr>
          <w:rFonts w:hint="eastAsia" w:ascii="方正仿宋_GBK" w:hAnsi="方正仿宋_GBK" w:eastAsia="方正仿宋_GBK" w:cs="方正仿宋_GBK"/>
          <w:b w:val="0"/>
          <w:bCs/>
          <w:sz w:val="32"/>
          <w:szCs w:val="32"/>
          <w:lang w:val="en-US" w:eastAsia="zh-CN"/>
        </w:rPr>
        <w:t>填写方向名称</w:t>
      </w:r>
    </w:p>
    <w:p>
      <w:pPr>
        <w:numPr>
          <w:ilvl w:val="0"/>
          <w:numId w:val="0"/>
        </w:numPr>
        <w:ind w:leftChars="0" w:firstLine="643" w:firstLineChars="200"/>
        <w:jc w:val="left"/>
        <w:outlineLvl w:val="0"/>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bCs w:val="0"/>
          <w:sz w:val="32"/>
          <w:szCs w:val="32"/>
          <w:lang w:val="en-US" w:eastAsia="zh-CN"/>
        </w:rPr>
        <w:t>业绩总结：</w:t>
      </w:r>
      <w:r>
        <w:rPr>
          <w:rFonts w:hint="eastAsia" w:ascii="方正仿宋_GBK" w:hAnsi="方正仿宋_GBK" w:eastAsia="方正仿宋_GBK" w:cs="方正仿宋_GBK"/>
          <w:b w:val="0"/>
          <w:bCs/>
          <w:sz w:val="32"/>
          <w:szCs w:val="32"/>
          <w:lang w:val="en-US" w:eastAsia="zh-CN"/>
        </w:rPr>
        <w:t>围绕研究方向重点阐述所取得的新突破，新发现等，以及在本领域产生的影响、贡献和成效，300-500字。</w:t>
      </w:r>
    </w:p>
    <w:p>
      <w:pPr>
        <w:numPr>
          <w:ilvl w:val="0"/>
          <w:numId w:val="0"/>
        </w:numPr>
        <w:ind w:leftChars="0" w:firstLine="643" w:firstLineChars="200"/>
        <w:jc w:val="left"/>
        <w:outlineLvl w:val="0"/>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bCs w:val="0"/>
          <w:sz w:val="32"/>
          <w:szCs w:val="32"/>
          <w:lang w:val="en-US" w:eastAsia="zh-CN"/>
        </w:rPr>
        <w:t>支撑成果：</w:t>
      </w:r>
      <w:r>
        <w:rPr>
          <w:rFonts w:hint="eastAsia" w:ascii="方正仿宋_GBK" w:hAnsi="方正仿宋_GBK" w:eastAsia="方正仿宋_GBK" w:cs="方正仿宋_GBK"/>
          <w:b w:val="0"/>
          <w:bCs/>
          <w:sz w:val="32"/>
          <w:szCs w:val="32"/>
          <w:lang w:val="en-US" w:eastAsia="zh-CN"/>
        </w:rPr>
        <w:t>序号，类型，成果名称，来源（刊物、出版单位等），日期</w:t>
      </w:r>
    </w:p>
    <w:p>
      <w:pPr>
        <w:numPr>
          <w:ilvl w:val="0"/>
          <w:numId w:val="0"/>
        </w:numPr>
        <w:ind w:leftChars="0" w:firstLine="640" w:firstLineChars="200"/>
        <w:jc w:val="left"/>
        <w:outlineLvl w:val="0"/>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例:</w:t>
      </w:r>
    </w:p>
    <w:p>
      <w:pPr>
        <w:numPr>
          <w:ilvl w:val="0"/>
          <w:numId w:val="0"/>
        </w:numPr>
        <w:ind w:leftChars="0" w:firstLine="640" w:firstLineChars="200"/>
        <w:jc w:val="left"/>
        <w:outlineLvl w:val="0"/>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[1]论文，……名称，Nature，2020.03</w:t>
      </w:r>
    </w:p>
    <w:p>
      <w:pPr>
        <w:numPr>
          <w:ilvl w:val="0"/>
          <w:numId w:val="0"/>
        </w:numPr>
        <w:ind w:leftChars="0" w:firstLine="640" w:firstLineChars="200"/>
        <w:jc w:val="left"/>
        <w:outlineLvl w:val="0"/>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[2]专著，……名称，人民教育出版社，2019.06</w:t>
      </w:r>
    </w:p>
    <w:p>
      <w:pPr>
        <w:numPr>
          <w:ilvl w:val="0"/>
          <w:numId w:val="0"/>
        </w:numPr>
        <w:ind w:leftChars="0" w:firstLine="420" w:firstLineChars="200"/>
        <w:jc w:val="left"/>
        <w:outlineLvl w:val="0"/>
        <w:rPr>
          <w:rFonts w:hint="eastAsia" w:ascii="方正仿宋_GBK" w:hAnsi="方正仿宋_GBK" w:eastAsia="方正仿宋_GBK" w:cs="方正仿宋_GBK"/>
          <w:b w:val="0"/>
          <w:bCs/>
          <w:sz w:val="32"/>
          <w:szCs w:val="32"/>
          <w:lang w:val="en-US" w:eastAsia="zh-CN"/>
        </w:rPr>
      </w:pPr>
      <w:r>
        <w:drawing>
          <wp:inline distT="0" distB="0" distL="114300" distR="114300">
            <wp:extent cx="4929505" cy="1764030"/>
            <wp:effectExtent l="0" t="0" r="8255" b="3810"/>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pic:cNvPicPr>
                  </pic:nvPicPr>
                  <pic:blipFill>
                    <a:blip r:embed="rId12"/>
                    <a:srcRect l="4471" r="1965" b="4339"/>
                    <a:stretch>
                      <a:fillRect/>
                    </a:stretch>
                  </pic:blipFill>
                  <pic:spPr>
                    <a:xfrm>
                      <a:off x="0" y="0"/>
                      <a:ext cx="4929505" cy="1764030"/>
                    </a:xfrm>
                    <a:prstGeom prst="rect">
                      <a:avLst/>
                    </a:prstGeom>
                    <a:noFill/>
                    <a:ln>
                      <a:noFill/>
                    </a:ln>
                  </pic:spPr>
                </pic:pic>
              </a:graphicData>
            </a:graphic>
          </wp:inline>
        </w:drawing>
      </w:r>
    </w:p>
    <w:p>
      <w:pPr>
        <w:numPr>
          <w:ilvl w:val="0"/>
          <w:numId w:val="0"/>
        </w:numPr>
        <w:ind w:leftChars="0" w:firstLine="643" w:firstLineChars="200"/>
        <w:jc w:val="left"/>
        <w:outlineLvl w:val="0"/>
        <w:rPr>
          <w:rFonts w:hint="default" w:ascii="方正仿宋_GBK" w:hAnsi="方正仿宋_GBK" w:eastAsia="方正仿宋_GBK" w:cs="方正仿宋_GBK"/>
          <w:b/>
          <w:bCs w:val="0"/>
          <w:sz w:val="32"/>
          <w:szCs w:val="32"/>
          <w:u w:val="single"/>
          <w:lang w:val="en-US" w:eastAsia="zh-CN"/>
        </w:rPr>
      </w:pPr>
      <w:r>
        <w:rPr>
          <w:rFonts w:hint="eastAsia" w:ascii="方正仿宋_GBK" w:hAnsi="方正仿宋_GBK" w:eastAsia="方正仿宋_GBK" w:cs="方正仿宋_GBK"/>
          <w:b/>
          <w:bCs w:val="0"/>
          <w:sz w:val="32"/>
          <w:szCs w:val="32"/>
          <w:lang w:val="en-US" w:eastAsia="zh-CN"/>
        </w:rPr>
        <w:t>8.被评人学术情况汇总：</w:t>
      </w:r>
      <w:r>
        <w:rPr>
          <w:rFonts w:hint="eastAsia" w:ascii="方正仿宋_GBK" w:hAnsi="方正仿宋_GBK" w:eastAsia="方正仿宋_GBK" w:cs="方正仿宋_GBK"/>
          <w:b w:val="0"/>
          <w:bCs/>
          <w:sz w:val="32"/>
          <w:szCs w:val="32"/>
          <w:lang w:val="en-US" w:eastAsia="zh-CN"/>
        </w:rPr>
        <w:t>此处上传代表性业绩总结中填写的2-4项成果附件，共有4个上传位，点击+号可延展下一个上传位，每个上传位只限上传一个文件，每个上传位上限为50M，被评人请将2-4个文件打包成一个压缩包上传到第一个上传位，如压缩包超过50M，则上传到下一个上传位，第3第4上传位备用。</w:t>
      </w:r>
    </w:p>
    <w:p>
      <w:pPr>
        <w:numPr>
          <w:ilvl w:val="0"/>
          <w:numId w:val="0"/>
        </w:numPr>
        <w:ind w:leftChars="0"/>
        <w:jc w:val="left"/>
        <w:outlineLvl w:val="0"/>
        <w:rPr>
          <w:b/>
        </w:rPr>
      </w:pPr>
      <w:r>
        <w:drawing>
          <wp:inline distT="0" distB="0" distL="114300" distR="114300">
            <wp:extent cx="5271135" cy="2140585"/>
            <wp:effectExtent l="0" t="0" r="1905" b="8255"/>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pic:cNvPicPr>
                  </pic:nvPicPr>
                  <pic:blipFill>
                    <a:blip r:embed="rId13"/>
                    <a:stretch>
                      <a:fillRect/>
                    </a:stretch>
                  </pic:blipFill>
                  <pic:spPr>
                    <a:xfrm>
                      <a:off x="0" y="0"/>
                      <a:ext cx="5271135" cy="2140585"/>
                    </a:xfrm>
                    <a:prstGeom prst="rect">
                      <a:avLst/>
                    </a:prstGeom>
                    <a:noFill/>
                    <a:ln>
                      <a:noFill/>
                    </a:ln>
                  </pic:spPr>
                </pic:pic>
              </a:graphicData>
            </a:graphic>
          </wp:inline>
        </w:drawing>
      </w:r>
    </w:p>
    <w:p>
      <w:pPr>
        <w:numPr>
          <w:ilvl w:val="0"/>
          <w:numId w:val="0"/>
        </w:numPr>
        <w:ind w:leftChars="0" w:firstLine="643" w:firstLineChars="200"/>
        <w:jc w:val="left"/>
        <w:outlineLvl w:val="0"/>
        <w:rPr>
          <w:rFonts w:hint="default"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bCs w:val="0"/>
          <w:sz w:val="32"/>
          <w:szCs w:val="32"/>
          <w:lang w:val="en-US" w:eastAsia="zh-CN"/>
        </w:rPr>
        <w:t>9.专家鉴定意见表：</w:t>
      </w:r>
      <w:r>
        <w:rPr>
          <w:rFonts w:hint="eastAsia" w:ascii="方正仿宋_GBK" w:hAnsi="方正仿宋_GBK" w:eastAsia="方正仿宋_GBK" w:cs="方正仿宋_GBK"/>
          <w:b w:val="0"/>
          <w:bCs/>
          <w:sz w:val="32"/>
          <w:szCs w:val="32"/>
          <w:u w:val="single"/>
          <w:lang w:val="en-US" w:eastAsia="zh-CN"/>
        </w:rPr>
        <w:t>正常正高、副高</w:t>
      </w:r>
      <w:r>
        <w:rPr>
          <w:rFonts w:hint="eastAsia" w:ascii="方正仿宋_GBK" w:hAnsi="方正仿宋_GBK" w:eastAsia="方正仿宋_GBK" w:cs="方正仿宋_GBK"/>
          <w:b w:val="0"/>
          <w:bCs/>
          <w:sz w:val="32"/>
          <w:szCs w:val="32"/>
          <w:lang w:val="en-US" w:eastAsia="zh-CN"/>
        </w:rPr>
        <w:t>此处上传《西南大学拟评高级专业技术职务学术水平校外同行评审意见表（正常正高、副高）》；青年创新人才破格正高此处上传《西南大学青年创新人才破格评审正高级专业技术职务校外同行评审意见表》。</w:t>
      </w:r>
    </w:p>
    <w:p>
      <w:pPr>
        <w:jc w:val="center"/>
      </w:pPr>
      <w:r>
        <w:drawing>
          <wp:inline distT="0" distB="0" distL="114300" distR="114300">
            <wp:extent cx="5266055" cy="2063115"/>
            <wp:effectExtent l="0" t="0" r="6985"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pic:cNvPicPr>
                  </pic:nvPicPr>
                  <pic:blipFill>
                    <a:blip r:embed="rId14"/>
                    <a:stretch>
                      <a:fillRect/>
                    </a:stretch>
                  </pic:blipFill>
                  <pic:spPr>
                    <a:xfrm>
                      <a:off x="0" y="0"/>
                      <a:ext cx="5266055" cy="2063115"/>
                    </a:xfrm>
                    <a:prstGeom prst="rect">
                      <a:avLst/>
                    </a:prstGeom>
                    <a:noFill/>
                    <a:ln>
                      <a:noFill/>
                    </a:ln>
                  </pic:spPr>
                </pic:pic>
              </a:graphicData>
            </a:graphic>
          </wp:inline>
        </w:drawing>
      </w:r>
    </w:p>
    <w:p>
      <w:pPr>
        <w:numPr>
          <w:ilvl w:val="0"/>
          <w:numId w:val="0"/>
        </w:numPr>
        <w:ind w:leftChars="0" w:firstLine="643" w:firstLineChars="200"/>
        <w:jc w:val="left"/>
        <w:outlineLvl w:val="0"/>
        <w:rPr>
          <w:rFonts w:hint="default"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bCs w:val="0"/>
          <w:sz w:val="32"/>
          <w:szCs w:val="32"/>
          <w:lang w:val="en-US" w:eastAsia="zh-CN"/>
        </w:rPr>
        <w:t>10.提交：</w:t>
      </w:r>
      <w:r>
        <w:rPr>
          <w:rFonts w:hint="eastAsia" w:ascii="方正仿宋_GBK" w:hAnsi="方正仿宋_GBK" w:eastAsia="方正仿宋_GBK" w:cs="方正仿宋_GBK"/>
          <w:b w:val="0"/>
          <w:bCs/>
          <w:sz w:val="32"/>
          <w:szCs w:val="32"/>
          <w:lang w:val="en-US" w:eastAsia="zh-CN"/>
        </w:rPr>
        <w:t>在提交所有材料并核查无误后，被评人点击下方“提交”按钮提交信息，提交的信息进入学院管理员生成订单页面。</w:t>
      </w:r>
    </w:p>
    <w:sectPr>
      <w:headerReference r:id="rId3" w:type="default"/>
      <w:footerReference r:id="rId4" w:type="default"/>
      <w:pgSz w:w="11906" w:h="16838"/>
      <w:pgMar w:top="1440" w:right="1463" w:bottom="1440" w:left="146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410214"/>
    <w:rsid w:val="087C41E0"/>
    <w:rsid w:val="2CC95949"/>
    <w:rsid w:val="2F410214"/>
    <w:rsid w:val="3C731CB7"/>
    <w:rsid w:val="552133EF"/>
    <w:rsid w:val="60303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2021-08-03T02:05:00Z</dcterms:created>
  <dc:creator>panzhuo</dc:creator>
  <cp:lastModifiedBy>panzhuo</cp:lastModifiedBy>
  <dcterms:modified xsi:type="dcterms:W3CDTF">2021-08-09T16:55:09Z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73561AB3CF31466D98BA6A977EE0038B</vt:lpwstr>
  </property>
  <property fmtid="{D5CDD505-2E9C-101B-9397-08002B2CF9AE}" pid="4" name="KSOSaveFontToCloudKey">
    <vt:lpwstr>323467523_embed</vt:lpwstr>
  </property>
</Properties>
</file>