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15" w:rsidRDefault="00645615" w:rsidP="00645615">
      <w:pPr>
        <w:pStyle w:val="Default"/>
      </w:pPr>
    </w:p>
    <w:p w:rsidR="00645615" w:rsidRDefault="00645615" w:rsidP="00645615">
      <w:pPr>
        <w:pStyle w:val="Default"/>
        <w:rPr>
          <w:rFonts w:hint="eastAsia"/>
        </w:rPr>
      </w:pPr>
    </w:p>
    <w:p w:rsidR="00711E97" w:rsidRDefault="00711E97" w:rsidP="00645615">
      <w:pPr>
        <w:pStyle w:val="Default"/>
        <w:rPr>
          <w:rFonts w:hint="eastAsia"/>
        </w:rPr>
      </w:pPr>
    </w:p>
    <w:p w:rsidR="00711E97" w:rsidRDefault="00711E97" w:rsidP="00645615">
      <w:pPr>
        <w:pStyle w:val="Default"/>
      </w:pPr>
    </w:p>
    <w:p w:rsidR="00645615" w:rsidRDefault="00645615" w:rsidP="00053691">
      <w:pPr>
        <w:pStyle w:val="Default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西校</w:t>
      </w:r>
      <w:r w:rsidRPr="00645615">
        <w:rPr>
          <w:rFonts w:ascii="宋体" w:eastAsia="宋体" w:hAnsi="宋体" w:cs="宋体" w:hint="eastAsia"/>
          <w:sz w:val="32"/>
          <w:szCs w:val="32"/>
        </w:rPr>
        <w:t>〔</w:t>
      </w:r>
      <w:r>
        <w:rPr>
          <w:sz w:val="32"/>
          <w:szCs w:val="32"/>
        </w:rPr>
        <w:t>2006</w:t>
      </w:r>
      <w:r w:rsidRPr="00645615">
        <w:rPr>
          <w:rFonts w:ascii="MS Mincho" w:eastAsia="MS Mincho" w:hAnsi="MS Mincho" w:cs="MS Mincho" w:hint="eastAsia"/>
          <w:sz w:val="32"/>
          <w:szCs w:val="32"/>
        </w:rPr>
        <w:t>〕</w:t>
      </w:r>
      <w:proofErr w:type="gramEnd"/>
      <w:r>
        <w:rPr>
          <w:sz w:val="32"/>
          <w:szCs w:val="32"/>
        </w:rPr>
        <w:t>39</w:t>
      </w:r>
      <w:r>
        <w:rPr>
          <w:rFonts w:hint="eastAsia"/>
          <w:sz w:val="32"/>
          <w:szCs w:val="32"/>
        </w:rPr>
        <w:t>号</w:t>
      </w:r>
    </w:p>
    <w:p w:rsidR="00645615" w:rsidRDefault="00645615" w:rsidP="009A374A">
      <w:pPr>
        <w:pStyle w:val="Default"/>
        <w:spacing w:beforeLines="100" w:before="312"/>
        <w:jc w:val="center"/>
        <w:rPr>
          <w:rFonts w:ascii="华文中宋" w:eastAsia="华文中宋" w:cs="华文中宋"/>
          <w:sz w:val="36"/>
          <w:szCs w:val="36"/>
        </w:rPr>
      </w:pPr>
      <w:r>
        <w:rPr>
          <w:rFonts w:ascii="华文中宋" w:eastAsia="华文中宋" w:cs="华文中宋" w:hint="eastAsia"/>
          <w:sz w:val="36"/>
          <w:szCs w:val="36"/>
        </w:rPr>
        <w:t>关于印发西南大学</w:t>
      </w:r>
    </w:p>
    <w:p w:rsidR="00645615" w:rsidRDefault="00645615" w:rsidP="009A374A">
      <w:pPr>
        <w:pStyle w:val="Default"/>
        <w:spacing w:afterLines="100" w:after="312"/>
        <w:jc w:val="center"/>
        <w:rPr>
          <w:rFonts w:ascii="华文中宋" w:eastAsia="华文中宋" w:cs="华文中宋"/>
          <w:sz w:val="36"/>
          <w:szCs w:val="36"/>
        </w:rPr>
      </w:pPr>
      <w:r>
        <w:rPr>
          <w:rFonts w:ascii="华文中宋" w:eastAsia="华文中宋" w:cs="华文中宋" w:hint="eastAsia"/>
          <w:sz w:val="36"/>
          <w:szCs w:val="36"/>
        </w:rPr>
        <w:t>部分教授延长退休年龄的规定（试行）的通知</w:t>
      </w:r>
    </w:p>
    <w:p w:rsidR="00645615" w:rsidRPr="009A374A" w:rsidRDefault="00645615" w:rsidP="00645615">
      <w:pPr>
        <w:pStyle w:val="Default"/>
        <w:rPr>
          <w:sz w:val="30"/>
          <w:szCs w:val="30"/>
        </w:rPr>
      </w:pPr>
      <w:r w:rsidRPr="009A374A">
        <w:rPr>
          <w:rFonts w:hint="eastAsia"/>
          <w:sz w:val="30"/>
          <w:szCs w:val="30"/>
        </w:rPr>
        <w:t>各单位</w:t>
      </w:r>
      <w:r w:rsidR="009A374A">
        <w:rPr>
          <w:sz w:val="30"/>
          <w:szCs w:val="30"/>
        </w:rPr>
        <w:t>:</w:t>
      </w:r>
    </w:p>
    <w:p w:rsidR="00645615" w:rsidRPr="009A374A" w:rsidRDefault="00645615" w:rsidP="009A374A">
      <w:pPr>
        <w:pStyle w:val="Default"/>
        <w:ind w:firstLineChars="200" w:firstLine="600"/>
        <w:rPr>
          <w:sz w:val="30"/>
          <w:szCs w:val="30"/>
        </w:rPr>
      </w:pPr>
      <w:r w:rsidRPr="009A374A">
        <w:rPr>
          <w:rFonts w:hint="eastAsia"/>
          <w:sz w:val="30"/>
          <w:szCs w:val="30"/>
        </w:rPr>
        <w:t>《西南大学部分教授延长退休年龄的规定（试行）》已经校长办公会讨论通过，现印发给你们，请遵照执行。</w:t>
      </w:r>
    </w:p>
    <w:p w:rsidR="009A374A" w:rsidRDefault="009A374A" w:rsidP="00053691">
      <w:pPr>
        <w:pStyle w:val="Default"/>
        <w:jc w:val="right"/>
        <w:rPr>
          <w:rFonts w:hint="eastAsia"/>
          <w:sz w:val="30"/>
          <w:szCs w:val="30"/>
        </w:rPr>
      </w:pPr>
    </w:p>
    <w:p w:rsidR="008F530B" w:rsidRPr="009A374A" w:rsidRDefault="00645615" w:rsidP="00053691">
      <w:pPr>
        <w:pStyle w:val="Default"/>
        <w:jc w:val="right"/>
        <w:rPr>
          <w:rFonts w:hint="eastAsia"/>
          <w:sz w:val="30"/>
          <w:szCs w:val="30"/>
        </w:rPr>
      </w:pPr>
      <w:r w:rsidRPr="009A374A">
        <w:rPr>
          <w:rFonts w:hint="eastAsia"/>
          <w:sz w:val="30"/>
          <w:szCs w:val="30"/>
        </w:rPr>
        <w:t>二○○六年二月二十一日</w:t>
      </w:r>
    </w:p>
    <w:p w:rsidR="00645615" w:rsidRDefault="00645615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 w:hint="eastAsia"/>
          <w:color w:val="000000"/>
          <w:kern w:val="0"/>
          <w:sz w:val="24"/>
          <w:szCs w:val="24"/>
        </w:rPr>
      </w:pPr>
    </w:p>
    <w:p w:rsidR="00053691" w:rsidRPr="00645615" w:rsidRDefault="00053691" w:rsidP="00645615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4"/>
          <w:szCs w:val="24"/>
        </w:rPr>
      </w:pPr>
      <w:bookmarkStart w:id="0" w:name="_GoBack"/>
      <w:bookmarkEnd w:id="0"/>
    </w:p>
    <w:p w:rsidR="00053691" w:rsidRDefault="00645615" w:rsidP="009A374A">
      <w:pPr>
        <w:autoSpaceDE w:val="0"/>
        <w:autoSpaceDN w:val="0"/>
        <w:adjustRightInd w:val="0"/>
        <w:spacing w:beforeLines="100" w:before="312" w:afterLines="100" w:after="312"/>
        <w:jc w:val="center"/>
        <w:rPr>
          <w:rFonts w:ascii="华文中宋" w:eastAsia="华文中宋" w:cs="华文中宋" w:hint="eastAsia"/>
          <w:color w:val="000000"/>
          <w:kern w:val="0"/>
          <w:sz w:val="36"/>
          <w:szCs w:val="36"/>
        </w:rPr>
      </w:pPr>
      <w:r w:rsidRPr="00645615">
        <w:rPr>
          <w:rFonts w:ascii="华文中宋" w:eastAsia="华文中宋" w:cs="华文中宋" w:hint="eastAsia"/>
          <w:color w:val="000000"/>
          <w:kern w:val="0"/>
          <w:sz w:val="36"/>
          <w:szCs w:val="36"/>
        </w:rPr>
        <w:lastRenderedPageBreak/>
        <w:t>西南大学部分教授延长退休年龄的规定（试行）</w:t>
      </w:r>
    </w:p>
    <w:p w:rsidR="00645615" w:rsidRPr="00645615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根据《国务院关于高级专家离休退休若干问题的暂行规定》（国</w:t>
      </w:r>
      <w:r w:rsidRPr="009A374A">
        <w:rPr>
          <w:rFonts w:hint="eastAsia"/>
          <w:sz w:val="30"/>
          <w:szCs w:val="30"/>
        </w:rPr>
        <w:t>发</w:t>
      </w:r>
      <w:r w:rsidRPr="009A374A">
        <w:rPr>
          <w:rFonts w:ascii="宋体" w:eastAsia="宋体" w:hAnsi="宋体" w:cs="宋体" w:hint="eastAsia"/>
          <w:sz w:val="30"/>
          <w:szCs w:val="30"/>
        </w:rPr>
        <w:t>〔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1983</w:t>
      </w:r>
      <w:r w:rsidRPr="009A374A">
        <w:rPr>
          <w:rFonts w:ascii="MS Mincho" w:eastAsia="MS Mincho" w:hAnsi="MS Mincho" w:cs="MS Mincho" w:hint="eastAsia"/>
          <w:sz w:val="30"/>
          <w:szCs w:val="30"/>
        </w:rPr>
        <w:t>〕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141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号）、《人事部关于高级专家退（离）休有关问题的通知》（人退发</w:t>
      </w:r>
      <w:r w:rsidRPr="009A374A">
        <w:rPr>
          <w:rFonts w:ascii="宋体" w:eastAsia="宋体" w:hAnsi="宋体" w:cs="宋体" w:hint="eastAsia"/>
          <w:sz w:val="30"/>
          <w:szCs w:val="30"/>
        </w:rPr>
        <w:t>〔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1990</w:t>
      </w:r>
      <w:r w:rsidRPr="009A374A">
        <w:rPr>
          <w:rFonts w:ascii="MS Mincho" w:eastAsia="MS Mincho" w:hAnsi="MS Mincho" w:cs="MS Mincho" w:hint="eastAsia"/>
          <w:sz w:val="30"/>
          <w:szCs w:val="30"/>
        </w:rPr>
        <w:t>〕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5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号）和重庆市人事局《关于高级专家延长退休年龄有关问题的通知》（</w:t>
      </w:r>
      <w:proofErr w:type="gramStart"/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渝人发</w:t>
      </w:r>
      <w:proofErr w:type="gramEnd"/>
      <w:r w:rsidRPr="009A374A">
        <w:rPr>
          <w:rFonts w:ascii="宋体" w:eastAsia="宋体" w:hAnsi="宋体" w:cs="宋体" w:hint="eastAsia"/>
          <w:sz w:val="30"/>
          <w:szCs w:val="30"/>
        </w:rPr>
        <w:t>〔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1999</w:t>
      </w:r>
      <w:r w:rsidRPr="009A374A">
        <w:rPr>
          <w:rFonts w:ascii="MS Mincho" w:eastAsia="MS Mincho" w:hAnsi="MS Mincho" w:cs="MS Mincho" w:hint="eastAsia"/>
          <w:sz w:val="30"/>
          <w:szCs w:val="30"/>
        </w:rPr>
        <w:t>〕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51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号）等文件规定，结合学校实际，对我校部分教授（含教学科研系列的专职研究员。以下同）延长退休年龄作以下规定。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一、我校教授延长退休年龄，须报经重庆市教育委员会和市人事局批准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;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一次可延长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1-2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年，最高延长到年满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70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二、符合下列情况之一的教授，退休年龄最高可延长到</w:t>
      </w:r>
      <w:r w:rsidR="00053691" w:rsidRPr="009A374A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7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0</w:t>
      </w:r>
      <w:r w:rsidR="00053691"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周岁。</w:t>
      </w:r>
    </w:p>
    <w:p w:rsidR="00645615" w:rsidRPr="00645615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1</w:t>
      </w:r>
      <w:r w:rsidR="00096D2C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、在任的国务院学位委员会学科评议组成员；</w:t>
      </w:r>
    </w:p>
    <w:p w:rsidR="00645615" w:rsidRPr="00645615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、获准国家级重点学科或国家级重点实验室的申报领衔人；</w:t>
      </w:r>
    </w:p>
    <w:p w:rsidR="00645615" w:rsidRPr="00645615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3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、荣获</w:t>
      </w: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“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国家级有突出贡献的中青年专家</w:t>
      </w: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”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称号的教授；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4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</w:t>
      </w:r>
      <w:r w:rsidRPr="00645615">
        <w:rPr>
          <w:rFonts w:ascii="仿宋_GB2312" w:eastAsia="仿宋_GB2312" w:cs="仿宋_GB2312"/>
          <w:color w:val="000000"/>
          <w:kern w:val="0"/>
          <w:sz w:val="30"/>
          <w:szCs w:val="30"/>
        </w:rPr>
        <w:t>1994</w:t>
      </w:r>
      <w:r w:rsidRPr="00645615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年及其以前由国务院批准的博士研究生导师。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三、不属本规定第二条所列的博士研究生导师，在达到国家规定的退休年龄时，仍带有博士研究生，退休年龄最高可延长到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65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四、属于本规定第三条的博士研究生导师，在本规定发布时已年满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64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周岁，如仍带有博士研究生，退休年龄最高可再延长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1-2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年，但最高不得超过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70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五、在达到国家规定的退休年龄时，正在主持国家级科研项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lastRenderedPageBreak/>
        <w:t>目的教授，可参考项目规定的完成时限，延长退休年龄最高到</w:t>
      </w:r>
      <w:r w:rsidRPr="00645615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65</w:t>
      </w: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周岁。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645615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六、兼任重要社会职务（如全国人大代表、全国政协委员、市政府参事等）的教授，如省级及其以上人民政府有文件规定，在任职期间必须是在职人员的，可从其规定延长退休年龄。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七、办理程序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、达到退休年龄的教授，如符合延长退休年龄条件，由本人在达到退休年龄前一年的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9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月底前提出书面申请，经所在学院（科研所）研究同意后，填写《高级专家延长退休年龄审批表》，于</w:t>
      </w: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10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月底前送交学校人事处；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、人事处征求有关职能部门意见；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仿宋_GB2312" w:hint="eastAsia"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3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、校长办公会审议；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0"/>
        <w:jc w:val="left"/>
        <w:rPr>
          <w:rFonts w:hint="eastAsia"/>
          <w:sz w:val="30"/>
          <w:szCs w:val="30"/>
        </w:rPr>
      </w:pPr>
      <w:r w:rsidRPr="009A374A">
        <w:rPr>
          <w:rFonts w:ascii="仿宋_GB2312" w:eastAsia="仿宋_GB2312" w:cs="仿宋_GB2312"/>
          <w:color w:val="000000"/>
          <w:kern w:val="0"/>
          <w:sz w:val="30"/>
          <w:szCs w:val="30"/>
        </w:rPr>
        <w:t>4</w:t>
      </w:r>
      <w:r w:rsidRPr="009A374A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、报重庆市教育委员会和重庆市人事局审批。</w:t>
      </w:r>
    </w:p>
    <w:p w:rsidR="00053691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八、本规定从</w:t>
      </w:r>
      <w:r w:rsidRPr="009A374A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2006</w:t>
      </w: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年</w:t>
      </w:r>
      <w:r w:rsidRPr="009A374A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1</w:t>
      </w: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月</w:t>
      </w:r>
      <w:r w:rsidRPr="009A374A">
        <w:rPr>
          <w:rFonts w:ascii="仿宋_GB2312" w:eastAsia="仿宋_GB2312" w:cs="仿宋_GB2312"/>
          <w:b/>
          <w:color w:val="000000"/>
          <w:kern w:val="0"/>
          <w:sz w:val="30"/>
          <w:szCs w:val="30"/>
        </w:rPr>
        <w:t>1</w:t>
      </w: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日起执行。</w:t>
      </w:r>
    </w:p>
    <w:p w:rsidR="00645615" w:rsidRPr="009A374A" w:rsidRDefault="00645615" w:rsidP="009A374A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</w:pPr>
      <w:r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九、本规定在执行过程中的具体问题由人事</w:t>
      </w:r>
      <w:r w:rsidR="00053691" w:rsidRPr="009A374A">
        <w:rPr>
          <w:rFonts w:ascii="仿宋_GB2312" w:eastAsia="仿宋_GB2312" w:cs="仿宋_GB2312" w:hint="eastAsia"/>
          <w:b/>
          <w:color w:val="000000"/>
          <w:kern w:val="0"/>
          <w:sz w:val="30"/>
          <w:szCs w:val="30"/>
        </w:rPr>
        <w:t>处负责解释。</w:t>
      </w:r>
    </w:p>
    <w:sectPr w:rsidR="00645615" w:rsidRPr="009A3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55"/>
    <w:rsid w:val="00053691"/>
    <w:rsid w:val="00096D2C"/>
    <w:rsid w:val="002B6047"/>
    <w:rsid w:val="00645615"/>
    <w:rsid w:val="00711E97"/>
    <w:rsid w:val="008F530B"/>
    <w:rsid w:val="009A374A"/>
    <w:rsid w:val="00D47055"/>
    <w:rsid w:val="00D6040B"/>
    <w:rsid w:val="00D8242E"/>
    <w:rsid w:val="00D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61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6456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5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61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6456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GZK-2</dc:creator>
  <cp:keywords/>
  <dc:description/>
  <cp:lastModifiedBy>GZK-2</cp:lastModifiedBy>
  <cp:revision>10</cp:revision>
  <dcterms:created xsi:type="dcterms:W3CDTF">2013-06-09T03:29:00Z</dcterms:created>
  <dcterms:modified xsi:type="dcterms:W3CDTF">2013-06-09T03:38:00Z</dcterms:modified>
</cp:coreProperties>
</file>