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36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西南大学</w:t>
      </w:r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教书育人</w:t>
      </w:r>
      <w:r>
        <w:rPr>
          <w:rFonts w:hint="eastAsia" w:ascii="方正小标宋_GBK" w:hAnsi="方正小标宋_GBK" w:eastAsia="方正小标宋_GBK" w:cs="方正小标宋_GBK"/>
          <w:sz w:val="44"/>
          <w:szCs w:val="36"/>
        </w:rPr>
        <w:t>校外同行评审线上填报说明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outlineLvl w:val="9"/>
        <w:rPr>
          <w:rFonts w:hint="eastAsia" w:ascii="方正楷体_GBK" w:hAnsi="方正楷体_GBK" w:eastAsia="方正楷体_GBK" w:cs="方正楷体_GBK"/>
          <w:b w:val="0"/>
        </w:rPr>
      </w:pPr>
      <w:r>
        <w:rPr>
          <w:rFonts w:hint="eastAsia" w:ascii="方正楷体_GBK" w:hAnsi="方正楷体_GBK" w:eastAsia="方正楷体_GBK" w:cs="方正楷体_GBK"/>
          <w:b w:val="0"/>
          <w:lang w:val="en-US" w:eastAsia="zh-CN"/>
        </w:rPr>
        <w:t>（正常正高“教学为主型、教学科研型”申请者）</w:t>
      </w:r>
    </w:p>
    <w:p/>
    <w:p/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一、填报网址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由学院管理员统一发送填报网址给本单位申请者（各学院填报网址不一致）。</w:t>
      </w:r>
    </w:p>
    <w:p>
      <w:pPr>
        <w:numPr>
          <w:ilvl w:val="0"/>
          <w:numId w:val="0"/>
        </w:numPr>
        <w:ind w:firstLine="640" w:firstLineChars="200"/>
        <w:jc w:val="left"/>
        <w:outlineLvl w:val="0"/>
        <w:rPr>
          <w:rFonts w:hint="default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二、填报信息及上传材料</w:t>
      </w:r>
    </w:p>
    <w:p>
      <w:pPr>
        <w:numPr>
          <w:ilvl w:val="0"/>
          <w:numId w:val="0"/>
        </w:numPr>
        <w:ind w:firstLine="643" w:firstLineChars="200"/>
        <w:jc w:val="left"/>
        <w:outlineLvl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1.基本信息：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包括“姓名”和“所在院系”，正常填写。</w:t>
      </w:r>
    </w:p>
    <w:p>
      <w:pPr>
        <w:pStyle w:val="7"/>
        <w:ind w:firstLine="0" w:firstLineChars="0"/>
        <w:jc w:val="center"/>
      </w:pPr>
      <w:r>
        <w:drawing>
          <wp:inline distT="0" distB="0" distL="114300" distR="114300">
            <wp:extent cx="2769235" cy="1177925"/>
            <wp:effectExtent l="0" t="0" r="4445" b="10795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rcRect l="10837" t="19755" r="14991"/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jc w:val="both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2.个人规避高校：</w:t>
      </w:r>
      <w:bookmarkStart w:id="0" w:name="_GoBack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包括申请者国内最后学历获得单位，以及曾经工作过的单位，国外院校可不填。</w:t>
      </w:r>
      <w:bookmarkEnd w:id="0"/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填写时请用“英文字符的”逗号隔开，以便系统自动辨识。个人规避省份，若申请者本科、硕士、博士及工作或进修过单位均在同一省份，则需要规避，否则可不填。</w:t>
      </w:r>
    </w:p>
    <w:p>
      <w:pPr>
        <w:numPr>
          <w:ilvl w:val="0"/>
          <w:numId w:val="0"/>
        </w:numPr>
        <w:ind w:leftChars="0"/>
        <w:jc w:val="center"/>
        <w:outlineLvl w:val="0"/>
        <w:rPr>
          <w:rFonts w:hint="eastAsia" w:ascii="黑体" w:hAnsi="黑体" w:eastAsia="黑体"/>
          <w:b/>
          <w:sz w:val="28"/>
          <w:lang w:val="en-US" w:eastAsia="zh-CN"/>
        </w:rPr>
      </w:pPr>
      <w:r>
        <w:drawing>
          <wp:inline distT="0" distB="0" distL="114300" distR="114300">
            <wp:extent cx="3327400" cy="1468120"/>
            <wp:effectExtent l="0" t="0" r="10160" b="10160"/>
            <wp:docPr id="25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0"/>
                    <pic:cNvPicPr>
                      <a:picLocks noChangeAspect="1"/>
                    </pic:cNvPicPr>
                  </pic:nvPicPr>
                  <pic:blipFill>
                    <a:blip r:embed="rId7"/>
                    <a:srcRect b="44979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146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ind w:firstLine="0" w:firstLineChars="0"/>
        <w:jc w:val="center"/>
      </w:pPr>
    </w:p>
    <w:p>
      <w:pPr>
        <w:numPr>
          <w:ilvl w:val="0"/>
          <w:numId w:val="0"/>
        </w:numPr>
        <w:ind w:firstLine="643" w:firstLineChars="200"/>
        <w:jc w:val="left"/>
        <w:outlineLvl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3.二级学科：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按照系统列表进行选择，如为高校自建学科则点击+号自行填入。二级学科选择需与送审材料一致。</w:t>
      </w:r>
    </w:p>
    <w:p>
      <w:pPr>
        <w:spacing w:before="156" w:beforeLines="50"/>
        <w:jc w:val="center"/>
        <w:outlineLvl w:val="1"/>
      </w:pPr>
      <w:r>
        <w:drawing>
          <wp:inline distT="0" distB="0" distL="114300" distR="114300">
            <wp:extent cx="3883660" cy="4065270"/>
            <wp:effectExtent l="0" t="0" r="2540" b="3810"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rcRect b="20168"/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406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jc w:val="left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4.研究方向：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精确填写研究方向，可填多项，但需与送审材料方向一致。</w:t>
      </w:r>
    </w:p>
    <w:p>
      <w:pPr>
        <w:numPr>
          <w:ilvl w:val="0"/>
          <w:numId w:val="0"/>
        </w:numPr>
        <w:ind w:leftChars="0"/>
        <w:jc w:val="center"/>
        <w:outlineLvl w:val="0"/>
      </w:pPr>
      <w:r>
        <w:drawing>
          <wp:inline distT="0" distB="0" distL="114300" distR="114300">
            <wp:extent cx="4065270" cy="3119755"/>
            <wp:effectExtent l="0" t="0" r="3810" b="444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5270" cy="311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jc w:val="left"/>
        <w:outlineLvl w:val="0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5.一级学科正常填写，岗位类型如实选择：</w:t>
      </w:r>
    </w:p>
    <w:p>
      <w:pPr>
        <w:numPr>
          <w:ilvl w:val="0"/>
          <w:numId w:val="0"/>
        </w:numPr>
        <w:jc w:val="center"/>
        <w:outlineLvl w:val="0"/>
      </w:pPr>
      <w:r>
        <w:drawing>
          <wp:inline distT="0" distB="0" distL="114300" distR="114300">
            <wp:extent cx="5271135" cy="3499485"/>
            <wp:effectExtent l="0" t="0" r="1905" b="571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9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3" w:firstLineChars="200"/>
        <w:jc w:val="left"/>
        <w:outlineLvl w:val="0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6.现任职务在“讲师/副教授”中择一填写；申报职务选择“教授”；现任职级在列表中如实选择：</w:t>
      </w:r>
    </w:p>
    <w:p>
      <w:pPr>
        <w:numPr>
          <w:ilvl w:val="0"/>
          <w:numId w:val="0"/>
        </w:numPr>
        <w:spacing w:before="156" w:beforeLines="50"/>
        <w:ind w:leftChars="0"/>
        <w:outlineLvl w:val="1"/>
        <w:rPr>
          <w:rFonts w:hint="default" w:ascii="黑体" w:hAnsi="黑体" w:eastAsia="黑体"/>
          <w:b/>
          <w:color w:val="FF0000"/>
          <w:sz w:val="28"/>
          <w:lang w:val="en-US" w:eastAsia="zh-CN"/>
        </w:rPr>
      </w:pPr>
      <w:r>
        <w:drawing>
          <wp:inline distT="0" distB="0" distL="114300" distR="114300">
            <wp:extent cx="5568950" cy="2762250"/>
            <wp:effectExtent l="0" t="0" r="6350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6895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 w:firstLine="643" w:firstLineChars="200"/>
        <w:jc w:val="left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7.申请人教学水平送审材料汇总：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点击+号可延展下一个上传位，每个上传位只限上传一个文件，每个上传位上限为50M。</w:t>
      </w:r>
    </w:p>
    <w:p>
      <w:pPr>
        <w:numPr>
          <w:ilvl w:val="0"/>
          <w:numId w:val="0"/>
        </w:numPr>
        <w:ind w:leftChars="0" w:firstLine="640" w:firstLineChars="200"/>
        <w:jc w:val="left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上传文件说明：请仔细观看上传说明</w:t>
      </w:r>
    </w:p>
    <w:p>
      <w:pPr>
        <w:numPr>
          <w:ilvl w:val="0"/>
          <w:numId w:val="0"/>
        </w:numPr>
        <w:ind w:leftChars="0" w:firstLine="643" w:firstLineChars="200"/>
        <w:jc w:val="left"/>
        <w:outlineLvl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u w:val="single"/>
          <w:lang w:val="en-US" w:eastAsia="zh-CN"/>
        </w:rPr>
        <w:t>上传位1：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  <w:t>上传《西南大学拟评正高级专业技术职务教书育人校外同行评审意见表（正常正高教学科研型、教学为主型）》。见附件1。</w:t>
      </w:r>
    </w:p>
    <w:p>
      <w:pPr>
        <w:numPr>
          <w:ilvl w:val="0"/>
          <w:numId w:val="0"/>
        </w:numPr>
        <w:ind w:leftChars="0" w:firstLine="643" w:firstLineChars="200"/>
        <w:jc w:val="left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u w:val="single"/>
          <w:lang w:val="en-US" w:eastAsia="zh-CN"/>
        </w:rPr>
        <w:t>上传位2：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  <w:t>上传代表性教案。</w:t>
      </w:r>
    </w:p>
    <w:p>
      <w:pPr>
        <w:numPr>
          <w:ilvl w:val="0"/>
          <w:numId w:val="0"/>
        </w:numPr>
        <w:ind w:leftChars="0" w:firstLine="643" w:firstLineChars="200"/>
        <w:jc w:val="left"/>
        <w:outlineLvl w:val="0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u w:val="single"/>
          <w:lang w:val="en-US" w:eastAsia="zh-CN"/>
        </w:rPr>
        <w:t>上传位3：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u w:val="single"/>
          <w:lang w:val="en-US" w:eastAsia="zh-CN"/>
        </w:rPr>
        <w:t>上传教学研究业绩附件材料（限5项以内）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，打包上传到上传位3，如上线超过50M，可分拆上传到上传位4.</w:t>
      </w:r>
    </w:p>
    <w:p>
      <w:pPr>
        <w:numPr>
          <w:ilvl w:val="0"/>
          <w:numId w:val="0"/>
        </w:numPr>
        <w:ind w:leftChars="0" w:firstLine="643" w:firstLineChars="200"/>
        <w:jc w:val="left"/>
        <w:outlineLvl w:val="0"/>
        <w:rPr>
          <w:rFonts w:hint="default" w:ascii="方正仿宋_GBK" w:hAnsi="方正仿宋_GBK" w:eastAsia="方正仿宋_GBK" w:cs="方正仿宋_GBK"/>
          <w:b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u w:val="single"/>
          <w:lang w:val="en-US" w:eastAsia="zh-CN"/>
        </w:rPr>
        <w:t>说明：录课视频请发送至送审工作通知中的指定邮箱，不在系统中上传。</w:t>
      </w:r>
    </w:p>
    <w:p>
      <w:pPr>
        <w:numPr>
          <w:ilvl w:val="0"/>
          <w:numId w:val="0"/>
        </w:numPr>
        <w:ind w:leftChars="0"/>
        <w:jc w:val="left"/>
        <w:outlineLvl w:val="0"/>
        <w:rPr>
          <w:b/>
        </w:rPr>
      </w:pPr>
      <w:r>
        <w:drawing>
          <wp:inline distT="0" distB="0" distL="114300" distR="114300">
            <wp:extent cx="5272405" cy="2208530"/>
            <wp:effectExtent l="0" t="0" r="635" b="1270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0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numPr>
          <w:ilvl w:val="0"/>
          <w:numId w:val="0"/>
        </w:numPr>
        <w:ind w:leftChars="0" w:firstLine="643" w:firstLineChars="200"/>
        <w:jc w:val="left"/>
        <w:outlineLvl w:val="0"/>
        <w:rPr>
          <w:rFonts w:hint="default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8.提交：</w:t>
      </w:r>
      <w:r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val="en-US" w:eastAsia="zh-CN"/>
        </w:rPr>
        <w:t>在提交所有材料并核查无误后，被评人点击下方“提交”按钮提交信息，提交的信息进入学院管理员生成订单页面。</w:t>
      </w:r>
    </w:p>
    <w:sectPr>
      <w:headerReference r:id="rId3" w:type="default"/>
      <w:footerReference r:id="rId4" w:type="default"/>
      <w:pgSz w:w="11906" w:h="16838"/>
      <w:pgMar w:top="1440" w:right="1463" w:bottom="1440" w:left="146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10214"/>
    <w:rsid w:val="0D100119"/>
    <w:rsid w:val="25692969"/>
    <w:rsid w:val="26CB43BE"/>
    <w:rsid w:val="2F410214"/>
    <w:rsid w:val="552133EF"/>
    <w:rsid w:val="6030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2021-08-03T02:05:00Z</dcterms:created>
  <dc:creator>panzhuo</dc:creator>
  <cp:lastModifiedBy>panzhuo</cp:lastModifiedBy>
  <dcterms:modified xsi:type="dcterms:W3CDTF">2021-08-09T16:58:17Z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73561AB3CF31466D98BA6A977EE0038B</vt:lpwstr>
  </property>
  <property fmtid="{D5CDD505-2E9C-101B-9397-08002B2CF9AE}" pid="4" name="KSOSaveFontToCloudKey">
    <vt:lpwstr>323467523_embed</vt:lpwstr>
  </property>
</Properties>
</file>